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CDE5736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A16767" w:rsidRPr="00A16767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daudzdzīvokļu dzīvojamās mājas Valmieras ielā 24, Daugavpilī, energoefektivitātes paaugstināšanai ar autoruzraudzības nodrošināšanu būvdarbu veikšanai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4629574D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A1676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62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5CE78E87" w:rsidR="005612C6" w:rsidRPr="008567A5" w:rsidRDefault="00A16767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27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33933D1" w:rsidR="005612C6" w:rsidRPr="008567A5" w:rsidRDefault="00A1676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A16767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Būvniecības ieceres dokumentācijas izstrādāšana daudzdzīvokļu dzīvojamās mājas Valmieras ielā 24, Daugavpilī, energoefektivitātes paaugstināšanai ar autoruzraudzības nodrošināšanu būvdarbu veikšanai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3D263CD" w:rsidR="005612C6" w:rsidRPr="008567A5" w:rsidRDefault="00A16767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7F490F"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7DFE33F" w14:textId="3A53C8DB" w:rsidR="007F490F" w:rsidRDefault="007F490F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pretendents nodrošina speciālistus:</w:t>
            </w:r>
          </w:p>
          <w:p w14:paraId="7A330443" w14:textId="77777777" w:rsidR="007F490F" w:rsidRDefault="007F490F" w:rsidP="007F490F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-arhitekts vai ēku konstrukciju projektēšanā; </w:t>
            </w:r>
          </w:p>
          <w:p w14:paraId="084792AC" w14:textId="0A4601E4" w:rsidR="00A16767" w:rsidRDefault="00A722D2" w:rsidP="007F490F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-ū</w:t>
            </w:r>
            <w:r w:rsidR="00A167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densapgādes un kanalizācijas </w:t>
            </w:r>
            <w:r w:rsidRPr="00A722D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projektēšanā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1D520696" w14:textId="70758F72" w:rsidR="00A16767" w:rsidRDefault="00A16767" w:rsidP="007F490F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-elektroietaišu </w:t>
            </w:r>
            <w:r w:rsidRPr="00A167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projektēšanā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7015CCB3" w14:textId="76660FEE" w:rsidR="00A16767" w:rsidRDefault="00A16767" w:rsidP="007F490F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-siltumapgādes,</w:t>
            </w:r>
            <w:r w:rsidR="00A722D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ventilācijas un gaisa kondicionēšanas sistēmu </w:t>
            </w:r>
            <w:r w:rsidRPr="00A167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projektēšanā</w:t>
            </w:r>
            <w:r w:rsidR="00A722D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260E4BA4" w14:textId="6FBB18C5" w:rsidR="007F490F" w:rsidRDefault="007F490F" w:rsidP="007F490F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-neatkarīg</w:t>
            </w:r>
            <w:r w:rsidR="009E506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ekspert</w:t>
            </w:r>
            <w:r w:rsidR="009E506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ēku energoefektivitātes jomā</w:t>
            </w:r>
            <w:r w:rsidR="009E506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358411A9" w14:textId="59618A35" w:rsidR="00A722D2" w:rsidRPr="00A722D2" w:rsidRDefault="00A722D2" w:rsidP="00A722D2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722D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5F3DF6BA" w14:textId="53881158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1EAE594E" w14:textId="77777777" w:rsidR="005612C6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1313DDEB" w:rsidR="007F490F" w:rsidRPr="008567A5" w:rsidRDefault="007F490F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F25A10C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A722D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7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A722D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7F490F">
              <w:rPr>
                <w:rFonts w:ascii="Times New Roman" w:hAnsi="Times New Roman" w:cs="Times New Roman"/>
              </w:rPr>
              <w:t>diana</w:t>
            </w:r>
            <w:r w:rsidR="00CE753C">
              <w:rPr>
                <w:rFonts w:ascii="Times New Roman" w:hAnsi="Times New Roman" w:cs="Times New Roman"/>
              </w:rPr>
              <w:t>.</w:t>
            </w:r>
            <w:r w:rsidR="007F490F">
              <w:rPr>
                <w:rFonts w:ascii="Times New Roman" w:hAnsi="Times New Roman" w:cs="Times New Roman"/>
              </w:rPr>
              <w:t>ogijenko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899" w14:textId="018262C4" w:rsidR="00C43868" w:rsidRDefault="00AB75D1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bookmarkStart w:id="0" w:name="_Hlk209103745"/>
            <w:bookmarkStart w:id="1" w:name="_Hlk209103683"/>
            <w:r w:rsidRPr="00AB75D1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</w:t>
            </w:r>
            <w:r w:rsidRPr="00AB75D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C43868"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“</w:t>
            </w:r>
            <w:r w:rsidR="00A722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MILLAR</w:t>
            </w:r>
            <w:r w:rsidR="00C43868"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”</w:t>
            </w:r>
            <w:r w:rsidR="00C43868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C43868" w:rsidRPr="008567A5">
              <w:rPr>
                <w:rFonts w:ascii="Times New Roman" w:hAnsi="Times New Roman" w:cs="Times New Roman"/>
                <w:sz w:val="23"/>
                <w:szCs w:val="23"/>
              </w:rPr>
              <w:t>reģ.Nr</w:t>
            </w:r>
            <w:proofErr w:type="spellEnd"/>
            <w:r w:rsidR="00C43868" w:rsidRPr="008567A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A722D2">
              <w:t xml:space="preserve"> </w:t>
            </w:r>
            <w:r w:rsidR="00A722D2" w:rsidRPr="00A722D2">
              <w:rPr>
                <w:rFonts w:ascii="Times New Roman" w:hAnsi="Times New Roman" w:cs="Times New Roman"/>
                <w:sz w:val="23"/>
                <w:szCs w:val="23"/>
              </w:rPr>
              <w:t>41503086660</w:t>
            </w:r>
            <w:r w:rsidR="00C43868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="00A722D2" w:rsidRPr="00A722D2">
              <w:rPr>
                <w:rFonts w:ascii="Times New Roman" w:hAnsi="Times New Roman" w:cs="Times New Roman"/>
                <w:sz w:val="23"/>
                <w:szCs w:val="23"/>
              </w:rPr>
              <w:t>18. novembra iela 321, Daugavpils, LV-5413</w:t>
            </w:r>
            <w:r w:rsidR="00C43868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piedāvājot līgumcenu </w:t>
            </w:r>
            <w:r w:rsidR="00A722D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7150</w:t>
            </w:r>
            <w:r w:rsidR="00C43868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C43868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A722D2">
              <w:rPr>
                <w:rFonts w:ascii="Times New Roman" w:hAnsi="Times New Roman" w:cs="Times New Roman"/>
                <w:sz w:val="23"/>
                <w:szCs w:val="23"/>
              </w:rPr>
              <w:t>septiņi</w:t>
            </w:r>
            <w:r w:rsidR="007F490F">
              <w:rPr>
                <w:rFonts w:ascii="Times New Roman" w:hAnsi="Times New Roman" w:cs="Times New Roman"/>
                <w:sz w:val="23"/>
                <w:szCs w:val="23"/>
              </w:rPr>
              <w:t xml:space="preserve"> tūkstoši simt</w:t>
            </w:r>
            <w:r w:rsidR="00A722D2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7F490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722D2">
              <w:rPr>
                <w:rFonts w:ascii="Times New Roman" w:hAnsi="Times New Roman" w:cs="Times New Roman"/>
                <w:sz w:val="23"/>
                <w:szCs w:val="23"/>
              </w:rPr>
              <w:t>piecdesmit</w:t>
            </w:r>
            <w:r w:rsidR="00C43868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eiro 00 centi) bez PVN </w:t>
            </w:r>
            <w:r w:rsidR="00C43868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A722D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e-pastu</w:t>
            </w:r>
            <w:r w:rsidR="00C43868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4</w:t>
            </w:r>
            <w:r w:rsidR="00C43868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="00C43868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12</w:t>
            </w:r>
            <w:r w:rsidR="00C43868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17</w:t>
            </w:r>
            <w:r w:rsidR="00C43868"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598CBDCE" w14:textId="4B5D65FB" w:rsidR="00EA59C1" w:rsidRPr="00AB75D1" w:rsidRDefault="00AB75D1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B75D1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"</w:t>
            </w:r>
            <w:proofErr w:type="spellStart"/>
            <w:r w:rsidRPr="00AB75D1">
              <w:rPr>
                <w:rFonts w:ascii="Times New Roman" w:hAnsi="Times New Roman"/>
                <w:b/>
                <w:bCs/>
                <w:sz w:val="23"/>
                <w:szCs w:val="23"/>
              </w:rPr>
              <w:t>Fortum</w:t>
            </w:r>
            <w:proofErr w:type="spellEnd"/>
            <w:r w:rsidRPr="00AB75D1">
              <w:rPr>
                <w:rFonts w:ascii="Times New Roman" w:hAnsi="Times New Roman"/>
                <w:b/>
                <w:bCs/>
                <w:sz w:val="23"/>
                <w:szCs w:val="23"/>
              </w:rPr>
              <w:t>"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,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reģ.Nr.</w:t>
            </w:r>
            <w:bookmarkEnd w:id="0"/>
            <w:bookmarkEnd w:id="1"/>
            <w:r w:rsidRPr="00AB75D1">
              <w:rPr>
                <w:rFonts w:ascii="Times New Roman" w:hAnsi="Times New Roman"/>
                <w:sz w:val="23"/>
                <w:szCs w:val="23"/>
              </w:rPr>
              <w:t>41503078964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t xml:space="preserve"> </w:t>
            </w:r>
            <w:r w:rsidRPr="00AB75D1">
              <w:rPr>
                <w:rFonts w:ascii="Times New Roman" w:hAnsi="Times New Roman"/>
                <w:sz w:val="23"/>
                <w:szCs w:val="23"/>
              </w:rPr>
              <w:t xml:space="preserve">juridiskā adrese: </w:t>
            </w:r>
            <w:r>
              <w:t xml:space="preserve"> </w:t>
            </w:r>
            <w:r w:rsidRPr="00AB75D1">
              <w:rPr>
                <w:rFonts w:ascii="Times New Roman" w:hAnsi="Times New Roman"/>
                <w:sz w:val="23"/>
                <w:szCs w:val="23"/>
              </w:rPr>
              <w:t>Raiņa iela 28, Daugavpils, LV-5401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t xml:space="preserve"> </w:t>
            </w:r>
            <w:r w:rsidRPr="00AB75D1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Pr="0057701D">
              <w:rPr>
                <w:rFonts w:ascii="Times New Roman" w:hAnsi="Times New Roman"/>
                <w:b/>
                <w:bCs/>
                <w:sz w:val="23"/>
                <w:szCs w:val="23"/>
              </w:rPr>
              <w:t>19140</w:t>
            </w:r>
            <w:r w:rsidRPr="0057701D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AB75D1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deviņpadsmit</w:t>
            </w:r>
            <w:r w:rsidRPr="00AB75D1">
              <w:rPr>
                <w:rFonts w:ascii="Times New Roman" w:hAnsi="Times New Roman"/>
                <w:sz w:val="23"/>
                <w:szCs w:val="23"/>
              </w:rPr>
              <w:t xml:space="preserve"> tūkstoši simts </w:t>
            </w:r>
            <w:r>
              <w:rPr>
                <w:rFonts w:ascii="Times New Roman" w:hAnsi="Times New Roman"/>
                <w:sz w:val="23"/>
                <w:szCs w:val="23"/>
              </w:rPr>
              <w:t>četrdesmit</w:t>
            </w:r>
            <w:r w:rsidRPr="00AB75D1">
              <w:rPr>
                <w:rFonts w:ascii="Times New Roman" w:hAnsi="Times New Roman"/>
                <w:sz w:val="23"/>
                <w:szCs w:val="23"/>
              </w:rPr>
              <w:t xml:space="preserve"> eiro 00 centi) bez PVN (</w:t>
            </w:r>
            <w:r w:rsidRPr="002319C7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Pr="002319C7">
              <w:rPr>
                <w:rFonts w:ascii="Times New Roman" w:hAnsi="Times New Roman"/>
                <w:i/>
                <w:iCs/>
                <w:sz w:val="23"/>
                <w:szCs w:val="23"/>
              </w:rPr>
              <w:t>7</w:t>
            </w:r>
            <w:r w:rsidRPr="002319C7">
              <w:rPr>
                <w:rFonts w:ascii="Times New Roman" w:hAnsi="Times New Roman"/>
                <w:i/>
                <w:iCs/>
                <w:sz w:val="23"/>
                <w:szCs w:val="23"/>
              </w:rPr>
              <w:t>.11.2025. plkst.</w:t>
            </w:r>
            <w:r w:rsidRPr="002319C7">
              <w:rPr>
                <w:rFonts w:ascii="Times New Roman" w:hAnsi="Times New Roman"/>
                <w:i/>
                <w:iCs/>
                <w:sz w:val="23"/>
                <w:szCs w:val="23"/>
              </w:rPr>
              <w:t>13</w:t>
            </w:r>
            <w:r w:rsidRPr="002319C7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Pr="002319C7">
              <w:rPr>
                <w:rFonts w:ascii="Times New Roman" w:hAnsi="Times New Roman"/>
                <w:i/>
                <w:iCs/>
                <w:sz w:val="23"/>
                <w:szCs w:val="23"/>
              </w:rPr>
              <w:t>42</w:t>
            </w:r>
            <w:r w:rsidRPr="00AB75D1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61DF" w14:textId="684CC08C" w:rsidR="008F5711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AB75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7F490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B75D1" w:rsidRPr="00AB75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“MILLAR”</w:t>
            </w:r>
            <w:r w:rsidR="00AB75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AB75D1" w:rsidRPr="00AB75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"</w:t>
            </w:r>
            <w:proofErr w:type="spellStart"/>
            <w:r w:rsidR="00AB75D1" w:rsidRPr="00AB75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Fortum</w:t>
            </w:r>
            <w:proofErr w:type="spellEnd"/>
            <w:r w:rsidR="00AB75D1" w:rsidRPr="00AB75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"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AB75D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="007F4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visus uzaicinājumā pieprasītos dokumentus, pretendent</w:t>
            </w:r>
            <w:r w:rsidR="007F4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7701D" w:rsidRP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Sabiedrība</w:t>
            </w:r>
            <w:r w:rsid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57701D" w:rsidRP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ar ierobežotu atbildību</w:t>
            </w:r>
            <w:r w:rsid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“MILLAR”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7F4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  <w:r w:rsidR="00A24A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;</w:t>
            </w:r>
          </w:p>
          <w:p w14:paraId="6BF1F630" w14:textId="6383A8C7" w:rsidR="0057701D" w:rsidRPr="008567A5" w:rsidRDefault="0057701D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lastRenderedPageBreak/>
              <w:t xml:space="preserve">Pretendents </w:t>
            </w:r>
            <w:r w:rsidRP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Sabiedrība ar ierobežotu atbildību 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“</w:t>
            </w:r>
            <w:proofErr w:type="spellStart"/>
            <w:r w:rsidRP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Fortum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” tika izslēgts, sakarā ar to, ka pretendenta piedāvājums </w:t>
            </w:r>
            <w:r w:rsidRP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pārsnie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</w:t>
            </w:r>
            <w:r w:rsidRP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līgumcenas slieksni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, un </w:t>
            </w:r>
            <w:r w:rsidRPr="0057701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neatbilst normatīvo aktu normām un SIA “Daugavpils dzīvokļu un komunālās saimniecības uzņēmums” Iepirkumu plānošanas un organizēšanas kārtības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lastRenderedPageBreak/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50A" w14:textId="77777777" w:rsidR="0057701D" w:rsidRDefault="0057701D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B75D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Sabiedrība ar ierobežotu atbildību </w:t>
            </w: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MILLAR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reģ.Nr</w:t>
            </w:r>
            <w:proofErr w:type="spellEnd"/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t xml:space="preserve"> </w:t>
            </w:r>
            <w:r w:rsidRPr="00A722D2">
              <w:rPr>
                <w:rFonts w:ascii="Times New Roman" w:hAnsi="Times New Roman" w:cs="Times New Roman"/>
                <w:sz w:val="23"/>
                <w:szCs w:val="23"/>
              </w:rPr>
              <w:t>41503086660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Pr="00A722D2">
              <w:rPr>
                <w:rFonts w:ascii="Times New Roman" w:hAnsi="Times New Roman" w:cs="Times New Roman"/>
                <w:sz w:val="23"/>
                <w:szCs w:val="23"/>
              </w:rPr>
              <w:t>18. novembra iela 321, Daugavpils, LV-5413</w:t>
            </w:r>
          </w:p>
          <w:p w14:paraId="108E0470" w14:textId="4340FF9F" w:rsidR="007F490F" w:rsidRPr="008567A5" w:rsidRDefault="007F490F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7F490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7F490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770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7150</w:t>
            </w:r>
            <w:r w:rsidR="0057701D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57701D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57701D">
              <w:rPr>
                <w:rFonts w:ascii="Times New Roman" w:hAnsi="Times New Roman" w:cs="Times New Roman"/>
                <w:sz w:val="23"/>
                <w:szCs w:val="23"/>
              </w:rPr>
              <w:t>septiņi tūkstoši simts piecdesmit</w:t>
            </w:r>
            <w:r w:rsidR="0057701D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ADE848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  <w:num w:numId="4" w16cid:durableId="180993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319C7"/>
    <w:rsid w:val="00254213"/>
    <w:rsid w:val="00263949"/>
    <w:rsid w:val="00266655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2B53"/>
    <w:rsid w:val="00557D39"/>
    <w:rsid w:val="005612C6"/>
    <w:rsid w:val="0057701D"/>
    <w:rsid w:val="00597E18"/>
    <w:rsid w:val="005B345E"/>
    <w:rsid w:val="00664F75"/>
    <w:rsid w:val="006F5905"/>
    <w:rsid w:val="00705D17"/>
    <w:rsid w:val="00722654"/>
    <w:rsid w:val="007556FC"/>
    <w:rsid w:val="00777B8A"/>
    <w:rsid w:val="00780B3F"/>
    <w:rsid w:val="00793B65"/>
    <w:rsid w:val="007F490F"/>
    <w:rsid w:val="007F4980"/>
    <w:rsid w:val="008567A5"/>
    <w:rsid w:val="008D7C8E"/>
    <w:rsid w:val="008F5711"/>
    <w:rsid w:val="0092031C"/>
    <w:rsid w:val="009274F8"/>
    <w:rsid w:val="00984618"/>
    <w:rsid w:val="009B19F5"/>
    <w:rsid w:val="009B5A3E"/>
    <w:rsid w:val="009E506C"/>
    <w:rsid w:val="00A16767"/>
    <w:rsid w:val="00A24A69"/>
    <w:rsid w:val="00A30C12"/>
    <w:rsid w:val="00A349BD"/>
    <w:rsid w:val="00A464D7"/>
    <w:rsid w:val="00A51FB3"/>
    <w:rsid w:val="00A722D2"/>
    <w:rsid w:val="00A76CA5"/>
    <w:rsid w:val="00AA342C"/>
    <w:rsid w:val="00AA4D66"/>
    <w:rsid w:val="00AA646C"/>
    <w:rsid w:val="00AB1045"/>
    <w:rsid w:val="00AB46AE"/>
    <w:rsid w:val="00AB75D1"/>
    <w:rsid w:val="00AE7864"/>
    <w:rsid w:val="00B17989"/>
    <w:rsid w:val="00B53EB7"/>
    <w:rsid w:val="00B56A05"/>
    <w:rsid w:val="00BD4691"/>
    <w:rsid w:val="00BE74B7"/>
    <w:rsid w:val="00C43868"/>
    <w:rsid w:val="00C91897"/>
    <w:rsid w:val="00CE753C"/>
    <w:rsid w:val="00D63389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61A5A"/>
    <w:rsid w:val="00F764A7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2478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55</cp:revision>
  <cp:lastPrinted>2025-10-16T08:09:00Z</cp:lastPrinted>
  <dcterms:created xsi:type="dcterms:W3CDTF">2025-09-05T07:40:00Z</dcterms:created>
  <dcterms:modified xsi:type="dcterms:W3CDTF">2026-01-27T07:47:00Z</dcterms:modified>
</cp:coreProperties>
</file>